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30396" w14:textId="62373582" w:rsidR="00AB4B8B" w:rsidRPr="006977F1" w:rsidRDefault="00AB4B8B" w:rsidP="006977F1">
      <w:pPr>
        <w:pStyle w:val="Heading1"/>
        <w:rPr>
          <w:rFonts w:ascii="Cambria" w:hAnsi="Cambria"/>
          <w:spacing w:val="-10"/>
          <w:w w:val="110"/>
          <w:sz w:val="24"/>
          <w:szCs w:val="24"/>
        </w:rPr>
      </w:pPr>
      <w:r w:rsidRPr="006977F1">
        <w:rPr>
          <w:rFonts w:ascii="Cambria" w:hAnsi="Cambria"/>
          <w:color w:val="C00000"/>
          <w:w w:val="110"/>
          <w:sz w:val="24"/>
          <w:szCs w:val="24"/>
        </w:rPr>
        <w:t>5</w:t>
      </w:r>
      <w:r w:rsidRPr="006977F1">
        <w:rPr>
          <w:rFonts w:ascii="Cambria" w:hAnsi="Cambria"/>
          <w:color w:val="C00000"/>
          <w:spacing w:val="-10"/>
          <w:w w:val="110"/>
          <w:sz w:val="24"/>
          <w:szCs w:val="24"/>
        </w:rPr>
        <w:t xml:space="preserve"> </w:t>
      </w:r>
      <w:r w:rsidRPr="006977F1">
        <w:rPr>
          <w:rFonts w:ascii="Cambria" w:hAnsi="Cambria"/>
          <w:color w:val="C00000"/>
          <w:w w:val="110"/>
          <w:sz w:val="24"/>
          <w:szCs w:val="24"/>
        </w:rPr>
        <w:t>-</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FIȘA</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TEHNICĂ</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 xml:space="preserve">Nr. </w:t>
      </w:r>
      <w:r w:rsidRPr="00CC51E4">
        <w:rPr>
          <w:rFonts w:ascii="Cambria" w:hAnsi="Cambria"/>
          <w:noProof/>
          <w:color w:val="C00000"/>
          <w:w w:val="110"/>
          <w:sz w:val="24"/>
          <w:szCs w:val="24"/>
        </w:rPr>
        <w:t>2CJRAE</w:t>
      </w:r>
      <w:r w:rsidRPr="006977F1">
        <w:rPr>
          <w:rFonts w:ascii="Cambria" w:hAnsi="Cambria"/>
          <w:spacing w:val="-9"/>
          <w:w w:val="110"/>
          <w:sz w:val="24"/>
          <w:szCs w:val="24"/>
        </w:rPr>
        <w:t xml:space="preserve"> </w:t>
      </w:r>
    </w:p>
    <w:p w14:paraId="6B2D38AD" w14:textId="77777777" w:rsidR="00AB4B8B" w:rsidRPr="000D61F9" w:rsidRDefault="00AB4B8B" w:rsidP="000D61F9">
      <w:pPr>
        <w:jc w:val="center"/>
        <w:rPr>
          <w:rFonts w:ascii="Cambria" w:hAnsi="Cambria"/>
          <w:b/>
          <w:bCs/>
          <w:color w:val="C00000"/>
          <w:sz w:val="24"/>
          <w:szCs w:val="24"/>
        </w:rPr>
      </w:pPr>
    </w:p>
    <w:p w14:paraId="40E444FA" w14:textId="77777777" w:rsidR="00AB4B8B" w:rsidRDefault="00AB4B8B" w:rsidP="000D61F9">
      <w:pPr>
        <w:rPr>
          <w:rFonts w:ascii="Cambria" w:hAnsi="Cambria"/>
          <w:color w:val="C00000"/>
          <w:sz w:val="24"/>
          <w:szCs w:val="24"/>
        </w:rPr>
      </w:pPr>
    </w:p>
    <w:p w14:paraId="1036F5AD" w14:textId="77777777" w:rsidR="00AB4B8B" w:rsidRPr="00CC51E4" w:rsidRDefault="00AB4B8B" w:rsidP="00020B3F">
      <w:pPr>
        <w:rPr>
          <w:rFonts w:ascii="Cambria" w:hAnsi="Cambria"/>
          <w:noProof/>
          <w:color w:val="C00000"/>
          <w:spacing w:val="-7"/>
          <w:sz w:val="24"/>
          <w:szCs w:val="24"/>
        </w:rPr>
      </w:pPr>
      <w:r w:rsidRPr="000D61F9">
        <w:rPr>
          <w:rFonts w:ascii="Cambria" w:hAnsi="Cambria"/>
          <w:color w:val="C00000"/>
          <w:sz w:val="24"/>
          <w:szCs w:val="24"/>
        </w:rPr>
        <w:t>Utilajul,</w:t>
      </w:r>
      <w:r w:rsidRPr="000D61F9">
        <w:rPr>
          <w:rFonts w:ascii="Cambria" w:hAnsi="Cambria"/>
          <w:color w:val="C00000"/>
          <w:spacing w:val="-7"/>
          <w:sz w:val="24"/>
          <w:szCs w:val="24"/>
        </w:rPr>
        <w:t xml:space="preserve"> </w:t>
      </w:r>
      <w:r w:rsidRPr="000D61F9">
        <w:rPr>
          <w:rFonts w:ascii="Cambria" w:hAnsi="Cambria"/>
          <w:color w:val="C00000"/>
          <w:sz w:val="24"/>
          <w:szCs w:val="24"/>
        </w:rPr>
        <w:t>echipamentul</w:t>
      </w:r>
      <w:r w:rsidRPr="000D61F9">
        <w:rPr>
          <w:rFonts w:ascii="Cambria" w:hAnsi="Cambria"/>
          <w:color w:val="C00000"/>
          <w:spacing w:val="-7"/>
          <w:sz w:val="24"/>
          <w:szCs w:val="24"/>
        </w:rPr>
        <w:t xml:space="preserve"> </w:t>
      </w:r>
      <w:r w:rsidRPr="000D61F9">
        <w:rPr>
          <w:rFonts w:ascii="Cambria" w:hAnsi="Cambria"/>
          <w:color w:val="C00000"/>
          <w:sz w:val="24"/>
          <w:szCs w:val="24"/>
        </w:rPr>
        <w:t>tehnologic:</w:t>
      </w:r>
      <w:r>
        <w:rPr>
          <w:rFonts w:ascii="Cambria" w:hAnsi="Cambria"/>
          <w:color w:val="C00000"/>
          <w:spacing w:val="-7"/>
          <w:sz w:val="24"/>
          <w:szCs w:val="24"/>
        </w:rPr>
        <w:t xml:space="preserve"> </w:t>
      </w:r>
      <w:r w:rsidRPr="00CC51E4">
        <w:rPr>
          <w:rFonts w:ascii="Cambria" w:hAnsi="Cambria"/>
          <w:noProof/>
          <w:color w:val="C00000"/>
          <w:spacing w:val="-7"/>
          <w:sz w:val="24"/>
          <w:szCs w:val="24"/>
        </w:rPr>
        <w:t>Platformă de orientare școlară și profesională (CCPintranet)</w:t>
      </w:r>
    </w:p>
    <w:p w14:paraId="130B341E" w14:textId="77777777" w:rsidR="00AB4B8B" w:rsidRPr="000D61F9" w:rsidRDefault="00AB4B8B" w:rsidP="002478C0">
      <w:pPr>
        <w:rPr>
          <w:rFonts w:ascii="Cambria" w:hAnsi="Cambr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7"/>
        <w:gridCol w:w="3782"/>
        <w:gridCol w:w="2537"/>
        <w:gridCol w:w="2575"/>
      </w:tblGrid>
      <w:tr w:rsidR="00AB4B8B" w:rsidRPr="000D61F9" w14:paraId="75EB12BC" w14:textId="77777777" w:rsidTr="000D61F9">
        <w:trPr>
          <w:trHeight w:val="986"/>
        </w:trPr>
        <w:tc>
          <w:tcPr>
            <w:tcW w:w="513" w:type="pct"/>
            <w:tcBorders>
              <w:bottom w:val="double" w:sz="4" w:space="0" w:color="auto"/>
            </w:tcBorders>
            <w:shd w:val="clear" w:color="auto" w:fill="E2EFD9" w:themeFill="accent6" w:themeFillTint="33"/>
            <w:vAlign w:val="center"/>
          </w:tcPr>
          <w:p w14:paraId="2FDB15ED" w14:textId="77777777" w:rsidR="00AB4B8B" w:rsidRPr="000D61F9" w:rsidRDefault="00AB4B8B" w:rsidP="000D61F9">
            <w:pPr>
              <w:spacing w:line="276" w:lineRule="auto"/>
              <w:jc w:val="center"/>
              <w:rPr>
                <w:rFonts w:ascii="Cambria" w:hAnsi="Cambria"/>
                <w:sz w:val="20"/>
                <w:szCs w:val="20"/>
              </w:rPr>
            </w:pPr>
            <w:r w:rsidRPr="000D61F9">
              <w:rPr>
                <w:rFonts w:ascii="Cambria" w:hAnsi="Cambria"/>
                <w:spacing w:val="-4"/>
                <w:sz w:val="20"/>
                <w:szCs w:val="20"/>
              </w:rPr>
              <w:t xml:space="preserve">Nr. </w:t>
            </w:r>
            <w:r w:rsidRPr="000D61F9">
              <w:rPr>
                <w:rFonts w:ascii="Cambria" w:hAnsi="Cambria"/>
                <w:spacing w:val="-4"/>
                <w:w w:val="90"/>
                <w:sz w:val="20"/>
                <w:szCs w:val="20"/>
              </w:rPr>
              <w:t>crt.</w:t>
            </w:r>
          </w:p>
        </w:tc>
        <w:tc>
          <w:tcPr>
            <w:tcW w:w="1908" w:type="pct"/>
            <w:tcBorders>
              <w:bottom w:val="double" w:sz="4" w:space="0" w:color="auto"/>
            </w:tcBorders>
            <w:shd w:val="clear" w:color="auto" w:fill="E2EFD9" w:themeFill="accent6" w:themeFillTint="33"/>
            <w:vAlign w:val="center"/>
          </w:tcPr>
          <w:p w14:paraId="02E4F354" w14:textId="77777777" w:rsidR="00AB4B8B" w:rsidRPr="000D61F9" w:rsidRDefault="00AB4B8B" w:rsidP="004A6BFD">
            <w:pPr>
              <w:spacing w:line="276" w:lineRule="auto"/>
              <w:ind w:left="57" w:right="57"/>
              <w:jc w:val="center"/>
              <w:rPr>
                <w:rFonts w:ascii="Cambria" w:hAnsi="Cambria"/>
                <w:sz w:val="20"/>
                <w:szCs w:val="20"/>
              </w:rPr>
            </w:pPr>
            <w:r w:rsidRPr="000D61F9">
              <w:rPr>
                <w:rFonts w:ascii="Cambria" w:hAnsi="Cambria"/>
                <w:sz w:val="20"/>
                <w:szCs w:val="20"/>
              </w:rPr>
              <w:t>Speciații</w:t>
            </w:r>
            <w:r w:rsidRPr="000D61F9">
              <w:rPr>
                <w:rFonts w:ascii="Cambria" w:hAnsi="Cambria"/>
                <w:spacing w:val="-10"/>
                <w:sz w:val="20"/>
                <w:szCs w:val="20"/>
              </w:rPr>
              <w:t xml:space="preserve"> </w:t>
            </w:r>
            <w:r w:rsidRPr="000D61F9">
              <w:rPr>
                <w:rFonts w:ascii="Cambria" w:hAnsi="Cambria"/>
                <w:sz w:val="20"/>
                <w:szCs w:val="20"/>
              </w:rPr>
              <w:t>tehnice</w:t>
            </w:r>
            <w:r w:rsidRPr="000D61F9">
              <w:rPr>
                <w:rFonts w:ascii="Cambria" w:hAnsi="Cambria"/>
                <w:spacing w:val="-10"/>
                <w:sz w:val="20"/>
                <w:szCs w:val="20"/>
              </w:rPr>
              <w:t xml:space="preserve"> </w:t>
            </w:r>
            <w:r w:rsidRPr="000D61F9">
              <w:rPr>
                <w:rFonts w:ascii="Cambria" w:hAnsi="Cambria"/>
                <w:sz w:val="20"/>
                <w:szCs w:val="20"/>
              </w:rPr>
              <w:t>impuse</w:t>
            </w:r>
            <w:r w:rsidRPr="000D61F9">
              <w:rPr>
                <w:rFonts w:ascii="Cambria" w:hAnsi="Cambria"/>
                <w:spacing w:val="-10"/>
                <w:sz w:val="20"/>
                <w:szCs w:val="20"/>
              </w:rPr>
              <w:t xml:space="preserve"> </w:t>
            </w:r>
            <w:r w:rsidRPr="000D61F9">
              <w:rPr>
                <w:rFonts w:ascii="Cambria" w:hAnsi="Cambria"/>
                <w:sz w:val="20"/>
                <w:szCs w:val="20"/>
              </w:rPr>
              <w:t>prin</w:t>
            </w:r>
            <w:r w:rsidRPr="000D61F9">
              <w:rPr>
                <w:rFonts w:ascii="Cambria" w:hAnsi="Cambria"/>
                <w:spacing w:val="-10"/>
                <w:sz w:val="20"/>
                <w:szCs w:val="20"/>
              </w:rPr>
              <w:t xml:space="preserve"> </w:t>
            </w:r>
            <w:r w:rsidRPr="000D61F9">
              <w:rPr>
                <w:rFonts w:ascii="Cambria" w:hAnsi="Cambria"/>
                <w:sz w:val="20"/>
                <w:szCs w:val="20"/>
              </w:rPr>
              <w:t>Caietul</w:t>
            </w:r>
            <w:r w:rsidRPr="000D61F9">
              <w:rPr>
                <w:rFonts w:ascii="Cambria" w:hAnsi="Cambria"/>
                <w:spacing w:val="-10"/>
                <w:sz w:val="20"/>
                <w:szCs w:val="20"/>
              </w:rPr>
              <w:t xml:space="preserve"> </w:t>
            </w:r>
            <w:r w:rsidRPr="000D61F9">
              <w:rPr>
                <w:rFonts w:ascii="Cambria" w:hAnsi="Cambria"/>
                <w:sz w:val="20"/>
                <w:szCs w:val="20"/>
              </w:rPr>
              <w:t>de</w:t>
            </w:r>
            <w:r w:rsidRPr="000D61F9">
              <w:rPr>
                <w:rFonts w:ascii="Cambria" w:hAnsi="Cambria"/>
                <w:spacing w:val="-10"/>
                <w:sz w:val="20"/>
                <w:szCs w:val="20"/>
              </w:rPr>
              <w:t xml:space="preserve"> </w:t>
            </w:r>
            <w:r w:rsidRPr="000D61F9">
              <w:rPr>
                <w:rFonts w:ascii="Cambria" w:hAnsi="Cambria"/>
                <w:spacing w:val="-2"/>
                <w:sz w:val="20"/>
                <w:szCs w:val="20"/>
              </w:rPr>
              <w:t>sarcini</w:t>
            </w:r>
          </w:p>
        </w:tc>
        <w:tc>
          <w:tcPr>
            <w:tcW w:w="1280" w:type="pct"/>
            <w:tcBorders>
              <w:bottom w:val="double" w:sz="4" w:space="0" w:color="auto"/>
            </w:tcBorders>
            <w:shd w:val="clear" w:color="auto" w:fill="E2EFD9" w:themeFill="accent6" w:themeFillTint="33"/>
            <w:vAlign w:val="center"/>
          </w:tcPr>
          <w:p w14:paraId="245782E8" w14:textId="77777777" w:rsidR="00AB4B8B" w:rsidRPr="000D61F9" w:rsidRDefault="00AB4B8B" w:rsidP="000D61F9">
            <w:pPr>
              <w:spacing w:line="276" w:lineRule="auto"/>
              <w:jc w:val="center"/>
              <w:rPr>
                <w:rFonts w:ascii="Cambria" w:hAnsi="Cambria"/>
                <w:sz w:val="20"/>
                <w:szCs w:val="20"/>
              </w:rPr>
            </w:pPr>
            <w:r w:rsidRPr="000D61F9">
              <w:rPr>
                <w:rFonts w:ascii="Cambria" w:hAnsi="Cambria"/>
                <w:sz w:val="20"/>
                <w:szCs w:val="20"/>
              </w:rPr>
              <w:t>Corespondența propunerii tehnice cu speciﬁcațiile tehnice</w:t>
            </w:r>
            <w:r w:rsidRPr="000D61F9">
              <w:rPr>
                <w:rFonts w:ascii="Cambria" w:hAnsi="Cambria"/>
                <w:spacing w:val="-12"/>
                <w:sz w:val="20"/>
                <w:szCs w:val="20"/>
              </w:rPr>
              <w:t xml:space="preserve"> </w:t>
            </w:r>
            <w:r w:rsidRPr="000D61F9">
              <w:rPr>
                <w:rFonts w:ascii="Cambria" w:hAnsi="Cambria"/>
                <w:sz w:val="20"/>
                <w:szCs w:val="20"/>
              </w:rPr>
              <w:t>impuse</w:t>
            </w:r>
            <w:r w:rsidRPr="000D61F9">
              <w:rPr>
                <w:rFonts w:ascii="Cambria" w:hAnsi="Cambria"/>
                <w:spacing w:val="-12"/>
                <w:sz w:val="20"/>
                <w:szCs w:val="20"/>
              </w:rPr>
              <w:t xml:space="preserve"> </w:t>
            </w:r>
            <w:r w:rsidRPr="000D61F9">
              <w:rPr>
                <w:rFonts w:ascii="Cambria" w:hAnsi="Cambria"/>
                <w:sz w:val="20"/>
                <w:szCs w:val="20"/>
              </w:rPr>
              <w:t>prin</w:t>
            </w:r>
            <w:r w:rsidRPr="000D61F9">
              <w:rPr>
                <w:rFonts w:ascii="Cambria" w:hAnsi="Cambria"/>
                <w:spacing w:val="-12"/>
                <w:sz w:val="20"/>
                <w:szCs w:val="20"/>
              </w:rPr>
              <w:t xml:space="preserve"> </w:t>
            </w:r>
            <w:r w:rsidRPr="000D61F9">
              <w:rPr>
                <w:rFonts w:ascii="Cambria" w:hAnsi="Cambria"/>
                <w:sz w:val="20"/>
                <w:szCs w:val="20"/>
              </w:rPr>
              <w:t>Caietul</w:t>
            </w:r>
            <w:r w:rsidRPr="000D61F9">
              <w:rPr>
                <w:rFonts w:ascii="Cambria" w:hAnsi="Cambria"/>
                <w:spacing w:val="-12"/>
                <w:sz w:val="20"/>
                <w:szCs w:val="20"/>
              </w:rPr>
              <w:t xml:space="preserve"> </w:t>
            </w:r>
            <w:r w:rsidRPr="000D61F9">
              <w:rPr>
                <w:rFonts w:ascii="Cambria" w:hAnsi="Cambria"/>
                <w:sz w:val="20"/>
                <w:szCs w:val="20"/>
              </w:rPr>
              <w:t xml:space="preserve">de </w:t>
            </w:r>
            <w:r w:rsidRPr="000D61F9">
              <w:rPr>
                <w:rFonts w:ascii="Cambria" w:hAnsi="Cambria"/>
                <w:spacing w:val="-2"/>
                <w:sz w:val="20"/>
                <w:szCs w:val="20"/>
              </w:rPr>
              <w:t>sarcini</w:t>
            </w:r>
          </w:p>
        </w:tc>
        <w:tc>
          <w:tcPr>
            <w:tcW w:w="1299" w:type="pct"/>
            <w:tcBorders>
              <w:bottom w:val="double" w:sz="4" w:space="0" w:color="auto"/>
            </w:tcBorders>
            <w:shd w:val="clear" w:color="auto" w:fill="E2EFD9" w:themeFill="accent6" w:themeFillTint="33"/>
            <w:vAlign w:val="center"/>
          </w:tcPr>
          <w:p w14:paraId="4C45CA43" w14:textId="77777777" w:rsidR="00AB4B8B" w:rsidRPr="000D61F9" w:rsidRDefault="00AB4B8B" w:rsidP="000D61F9">
            <w:pPr>
              <w:spacing w:line="276" w:lineRule="auto"/>
              <w:jc w:val="center"/>
              <w:rPr>
                <w:rFonts w:ascii="Cambria" w:hAnsi="Cambria"/>
                <w:spacing w:val="-16"/>
                <w:sz w:val="20"/>
                <w:szCs w:val="20"/>
              </w:rPr>
            </w:pPr>
            <w:r w:rsidRPr="000D61F9">
              <w:rPr>
                <w:rFonts w:ascii="Cambria" w:hAnsi="Cambria"/>
                <w:sz w:val="20"/>
                <w:szCs w:val="20"/>
              </w:rPr>
              <w:t>Furnizor</w:t>
            </w:r>
          </w:p>
          <w:p w14:paraId="2C6D3DDD" w14:textId="77777777" w:rsidR="00AB4B8B" w:rsidRPr="000D61F9" w:rsidRDefault="00AB4B8B" w:rsidP="000D61F9">
            <w:pPr>
              <w:spacing w:line="276" w:lineRule="auto"/>
              <w:jc w:val="center"/>
              <w:rPr>
                <w:rFonts w:ascii="Cambria" w:hAnsi="Cambria"/>
                <w:sz w:val="20"/>
                <w:szCs w:val="20"/>
              </w:rPr>
            </w:pPr>
            <w:r w:rsidRPr="000D61F9">
              <w:rPr>
                <w:rFonts w:ascii="Cambria" w:hAnsi="Cambria"/>
                <w:sz w:val="20"/>
                <w:szCs w:val="20"/>
              </w:rPr>
              <w:t>(denumire,</w:t>
            </w:r>
            <w:r w:rsidRPr="000D61F9">
              <w:rPr>
                <w:rFonts w:ascii="Cambria" w:hAnsi="Cambria"/>
                <w:spacing w:val="-15"/>
                <w:sz w:val="20"/>
                <w:szCs w:val="20"/>
              </w:rPr>
              <w:t xml:space="preserve"> a</w:t>
            </w:r>
            <w:r w:rsidRPr="000D61F9">
              <w:rPr>
                <w:rFonts w:ascii="Cambria" w:hAnsi="Cambria"/>
                <w:sz w:val="20"/>
                <w:szCs w:val="20"/>
              </w:rPr>
              <w:t>dresă, telefon, fax)</w:t>
            </w:r>
          </w:p>
        </w:tc>
      </w:tr>
      <w:tr w:rsidR="00AB4B8B" w:rsidRPr="000D61F9" w14:paraId="12039200" w14:textId="77777777" w:rsidTr="000D61F9">
        <w:trPr>
          <w:trHeight w:val="268"/>
        </w:trPr>
        <w:tc>
          <w:tcPr>
            <w:tcW w:w="513" w:type="pct"/>
            <w:tcBorders>
              <w:top w:val="double" w:sz="4" w:space="0" w:color="auto"/>
              <w:bottom w:val="double" w:sz="4" w:space="0" w:color="auto"/>
            </w:tcBorders>
            <w:shd w:val="clear" w:color="auto" w:fill="FFF2CC" w:themeFill="accent4" w:themeFillTint="33"/>
            <w:vAlign w:val="center"/>
          </w:tcPr>
          <w:p w14:paraId="563AB320"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0</w:t>
            </w:r>
          </w:p>
        </w:tc>
        <w:tc>
          <w:tcPr>
            <w:tcW w:w="1908" w:type="pct"/>
            <w:tcBorders>
              <w:top w:val="double" w:sz="4" w:space="0" w:color="auto"/>
              <w:bottom w:val="double" w:sz="4" w:space="0" w:color="auto"/>
            </w:tcBorders>
            <w:shd w:val="clear" w:color="auto" w:fill="FFF2CC" w:themeFill="accent4" w:themeFillTint="33"/>
            <w:vAlign w:val="center"/>
          </w:tcPr>
          <w:p w14:paraId="24F6C425" w14:textId="77777777" w:rsidR="00AB4B8B" w:rsidRPr="000D61F9" w:rsidRDefault="00AB4B8B" w:rsidP="004A6BFD">
            <w:pPr>
              <w:spacing w:line="276" w:lineRule="auto"/>
              <w:ind w:left="57" w:right="57"/>
              <w:jc w:val="both"/>
              <w:rPr>
                <w:rFonts w:ascii="Cambria" w:hAnsi="Cambria"/>
                <w:b/>
                <w:bCs/>
                <w:sz w:val="20"/>
                <w:szCs w:val="20"/>
              </w:rPr>
            </w:pPr>
            <w:r w:rsidRPr="000D61F9">
              <w:rPr>
                <w:rFonts w:ascii="Cambria" w:hAnsi="Cambria"/>
                <w:b/>
                <w:bCs/>
                <w:w w:val="108"/>
                <w:sz w:val="20"/>
                <w:szCs w:val="20"/>
              </w:rPr>
              <w:t>1</w:t>
            </w:r>
          </w:p>
        </w:tc>
        <w:tc>
          <w:tcPr>
            <w:tcW w:w="1280" w:type="pct"/>
            <w:tcBorders>
              <w:top w:val="double" w:sz="4" w:space="0" w:color="auto"/>
              <w:bottom w:val="double" w:sz="4" w:space="0" w:color="auto"/>
            </w:tcBorders>
            <w:shd w:val="clear" w:color="auto" w:fill="FFF2CC" w:themeFill="accent4" w:themeFillTint="33"/>
            <w:vAlign w:val="center"/>
          </w:tcPr>
          <w:p w14:paraId="29CF7A09"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2</w:t>
            </w:r>
          </w:p>
        </w:tc>
        <w:tc>
          <w:tcPr>
            <w:tcW w:w="1299" w:type="pct"/>
            <w:tcBorders>
              <w:top w:val="double" w:sz="4" w:space="0" w:color="auto"/>
              <w:bottom w:val="double" w:sz="4" w:space="0" w:color="auto"/>
            </w:tcBorders>
            <w:shd w:val="clear" w:color="auto" w:fill="FFF2CC" w:themeFill="accent4" w:themeFillTint="33"/>
            <w:vAlign w:val="center"/>
          </w:tcPr>
          <w:p w14:paraId="178986C3"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3</w:t>
            </w:r>
          </w:p>
        </w:tc>
      </w:tr>
      <w:tr w:rsidR="00AB4B8B" w:rsidRPr="000D61F9" w14:paraId="17FC9B09" w14:textId="77777777" w:rsidTr="000D61F9">
        <w:trPr>
          <w:trHeight w:val="372"/>
        </w:trPr>
        <w:tc>
          <w:tcPr>
            <w:tcW w:w="513" w:type="pct"/>
            <w:tcBorders>
              <w:top w:val="double" w:sz="4" w:space="0" w:color="auto"/>
            </w:tcBorders>
            <w:vAlign w:val="center"/>
          </w:tcPr>
          <w:p w14:paraId="2E04D574"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1</w:t>
            </w:r>
          </w:p>
        </w:tc>
        <w:tc>
          <w:tcPr>
            <w:tcW w:w="1908" w:type="pct"/>
            <w:tcBorders>
              <w:top w:val="double" w:sz="4" w:space="0" w:color="auto"/>
            </w:tcBorders>
            <w:vAlign w:val="center"/>
          </w:tcPr>
          <w:p w14:paraId="0A7D999D" w14:textId="77777777" w:rsidR="00AB4B8B" w:rsidRPr="00FC7D2C" w:rsidRDefault="00AB4B8B" w:rsidP="004A6BFD">
            <w:pPr>
              <w:spacing w:after="120" w:line="276" w:lineRule="auto"/>
              <w:ind w:left="57" w:right="57"/>
              <w:jc w:val="both"/>
              <w:rPr>
                <w:rFonts w:ascii="Cambria" w:hAnsi="Cambria"/>
                <w:b/>
                <w:bCs/>
                <w:spacing w:val="-2"/>
                <w:sz w:val="20"/>
                <w:szCs w:val="20"/>
              </w:rPr>
            </w:pPr>
            <w:r w:rsidRPr="00FC7D2C">
              <w:rPr>
                <w:rFonts w:ascii="Cambria" w:hAnsi="Cambria"/>
                <w:b/>
                <w:bCs/>
                <w:sz w:val="20"/>
                <w:szCs w:val="20"/>
              </w:rPr>
              <w:t>Parametri</w:t>
            </w:r>
            <w:r w:rsidRPr="00FC7D2C">
              <w:rPr>
                <w:rFonts w:ascii="Cambria" w:hAnsi="Cambria"/>
                <w:b/>
                <w:bCs/>
                <w:spacing w:val="-15"/>
                <w:sz w:val="20"/>
                <w:szCs w:val="20"/>
              </w:rPr>
              <w:t xml:space="preserve"> </w:t>
            </w:r>
            <w:r w:rsidRPr="00FC7D2C">
              <w:rPr>
                <w:rFonts w:ascii="Cambria" w:hAnsi="Cambria"/>
                <w:b/>
                <w:bCs/>
                <w:sz w:val="20"/>
                <w:szCs w:val="20"/>
              </w:rPr>
              <w:t>tehnici</w:t>
            </w:r>
            <w:r w:rsidRPr="00FC7D2C">
              <w:rPr>
                <w:rFonts w:ascii="Cambria" w:hAnsi="Cambria"/>
                <w:b/>
                <w:bCs/>
                <w:spacing w:val="-14"/>
                <w:sz w:val="20"/>
                <w:szCs w:val="20"/>
              </w:rPr>
              <w:t xml:space="preserve"> </w:t>
            </w:r>
            <w:r w:rsidRPr="00FC7D2C">
              <w:rPr>
                <w:rFonts w:ascii="Cambria" w:hAnsi="Cambria"/>
                <w:b/>
                <w:bCs/>
                <w:sz w:val="20"/>
                <w:szCs w:val="20"/>
              </w:rPr>
              <w:t>și</w:t>
            </w:r>
            <w:r w:rsidRPr="00FC7D2C">
              <w:rPr>
                <w:rFonts w:ascii="Cambria" w:hAnsi="Cambria"/>
                <w:b/>
                <w:bCs/>
                <w:spacing w:val="-15"/>
                <w:sz w:val="20"/>
                <w:szCs w:val="20"/>
              </w:rPr>
              <w:t xml:space="preserve"> </w:t>
            </w:r>
            <w:r w:rsidRPr="00FC7D2C">
              <w:rPr>
                <w:rFonts w:ascii="Cambria" w:hAnsi="Cambria"/>
                <w:b/>
                <w:bCs/>
                <w:spacing w:val="-2"/>
                <w:sz w:val="20"/>
                <w:szCs w:val="20"/>
              </w:rPr>
              <w:t>funcționali</w:t>
            </w:r>
          </w:p>
          <w:p w14:paraId="0F7AC0AE" w14:textId="7B927C26"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xml:space="preserve">Cognitrom Career Planner (CCP) </w:t>
            </w:r>
            <w:r w:rsidR="00EE7929">
              <w:rPr>
                <w:rFonts w:ascii="Cambria" w:hAnsi="Cambria"/>
                <w:noProof/>
                <w:sz w:val="20"/>
                <w:szCs w:val="20"/>
              </w:rPr>
              <w:t>-</w:t>
            </w:r>
            <w:r w:rsidRPr="00CC51E4">
              <w:rPr>
                <w:rFonts w:ascii="Cambria" w:hAnsi="Cambria"/>
                <w:noProof/>
                <w:sz w:val="20"/>
                <w:szCs w:val="20"/>
              </w:rPr>
              <w:t xml:space="preserve"> platformă specializată prin care elevii între 12-19 ani își pot cunoaște trăsăturile relevante pentru orientarea în carieră, se pot informa despre opțiunile școlare și profesionale și pot afla care sunt alternativele cele mai potrivite.</w:t>
            </w:r>
          </w:p>
          <w:p w14:paraId="733E7FDE" w14:textId="77777777"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CCP poate fi utilizat de către elevi, precum și de psihologi, și de profesori , pentru a-i asista în luarea unor decizii importante pentru viitor:</w:t>
            </w:r>
          </w:p>
          <w:p w14:paraId="3FBC4B61" w14:textId="77777777"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Alegerea specializării de liceu,</w:t>
            </w:r>
          </w:p>
          <w:p w14:paraId="35A49916" w14:textId="77777777"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Alegerea școlii postliceale sau a facultății,</w:t>
            </w:r>
          </w:p>
          <w:p w14:paraId="0691BA76" w14:textId="77777777"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Alegerea ocupației.</w:t>
            </w:r>
          </w:p>
          <w:p w14:paraId="1FAAEFB3" w14:textId="09980B3C"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xml:space="preserve">CCP include </w:t>
            </w:r>
            <w:r w:rsidR="004A6BFD">
              <w:rPr>
                <w:rFonts w:ascii="Cambria" w:hAnsi="Cambria"/>
                <w:noProof/>
                <w:sz w:val="20"/>
                <w:szCs w:val="20"/>
              </w:rPr>
              <w:t xml:space="preserve">minim </w:t>
            </w:r>
            <w:r w:rsidRPr="00CC51E4">
              <w:rPr>
                <w:rFonts w:ascii="Cambria" w:hAnsi="Cambria"/>
                <w:noProof/>
                <w:sz w:val="20"/>
                <w:szCs w:val="20"/>
              </w:rPr>
              <w:t>4 chestionare de autocunoaștere, care evaluează abilitățile cognitive, abilitățile non-cognitive, interesele vocaționale și valorile legate de muncă. După parcurgerea chestionarelor de autocunoaștere, CCP suprapune automat rezultatele elevului peste cerințele ocupațiilor din România și redă lista celor care pot valorifica potențialul elevului. Pentru fiecare ocupație, elevului i se recomandă traseul educațional prin care poate ajunge să o practice, precum și informații despre sarcinile și mediul de muncă. Elevul poate afla gradul de potrivire cu oricare ocupație și cu oricare opțiune școlară. După luarea deciziei, elevul poate consulta baza de date a unităților de învățământ din țară pentru a-și alcătui traseul educațional.</w:t>
            </w:r>
          </w:p>
          <w:p w14:paraId="7BBA6DA8" w14:textId="77777777"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Pentru psihologi, profesori și părinți, CCP include fișe de lucru cu activități practice de orientare în carieră, precum și resurse teoretice, împărțite în funcție de tematică și de vârsta pentru care sunt adecvate.</w:t>
            </w:r>
          </w:p>
          <w:p w14:paraId="3A0DB8BF" w14:textId="77777777"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xml:space="preserve">Platforma permite consilierea unui număr ridicat de elevi concomitent, fiind astfel mijlocul cel mai eficient de a realiza orientarea școlară și profesională. CCP este </w:t>
            </w:r>
            <w:r w:rsidRPr="00CC51E4">
              <w:rPr>
                <w:rFonts w:ascii="Cambria" w:hAnsi="Cambria"/>
                <w:noProof/>
                <w:sz w:val="20"/>
                <w:szCs w:val="20"/>
              </w:rPr>
              <w:lastRenderedPageBreak/>
              <w:t>soluția la nevoile elevilor de autocunoaștere, de explorare a lumii educaționale și ocupaționale și de identificare a opțiunilor potrivite.</w:t>
            </w:r>
          </w:p>
          <w:p w14:paraId="3B7554D3" w14:textId="7CC64212"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Continut</w:t>
            </w:r>
            <w:r w:rsidR="004A6BFD">
              <w:rPr>
                <w:rFonts w:ascii="Cambria" w:hAnsi="Cambria"/>
                <w:noProof/>
                <w:sz w:val="20"/>
                <w:szCs w:val="20"/>
              </w:rPr>
              <w:t xml:space="preserve"> minim</w:t>
            </w:r>
            <w:r w:rsidRPr="00CC51E4">
              <w:rPr>
                <w:rFonts w:ascii="Cambria" w:hAnsi="Cambria"/>
                <w:noProof/>
                <w:sz w:val="20"/>
                <w:szCs w:val="20"/>
              </w:rPr>
              <w:t xml:space="preserve"> pachet:</w:t>
            </w:r>
          </w:p>
          <w:p w14:paraId="1F43E989" w14:textId="77777777"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USB de instalare;</w:t>
            </w:r>
          </w:p>
          <w:p w14:paraId="0B63002B" w14:textId="77777777" w:rsidR="00AB4B8B" w:rsidRPr="00CC51E4"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Manual de utilizare;</w:t>
            </w:r>
          </w:p>
          <w:p w14:paraId="71769C2F" w14:textId="283139EE" w:rsidR="00AB4B8B" w:rsidRPr="000D61F9" w:rsidRDefault="00AB4B8B" w:rsidP="004A6BFD">
            <w:pPr>
              <w:spacing w:line="276" w:lineRule="auto"/>
              <w:ind w:left="57" w:right="57"/>
              <w:jc w:val="both"/>
              <w:rPr>
                <w:rFonts w:ascii="Cambria" w:hAnsi="Cambria"/>
                <w:noProof/>
                <w:sz w:val="20"/>
                <w:szCs w:val="20"/>
              </w:rPr>
            </w:pPr>
            <w:r w:rsidRPr="00CC51E4">
              <w:rPr>
                <w:rFonts w:ascii="Cambria" w:hAnsi="Cambria"/>
                <w:noProof/>
                <w:sz w:val="20"/>
                <w:szCs w:val="20"/>
              </w:rPr>
              <w:t>• Două cărți de specialitate care tratează domeniul consilierii în carieră.</w:t>
            </w:r>
          </w:p>
        </w:tc>
        <w:tc>
          <w:tcPr>
            <w:tcW w:w="1280" w:type="pct"/>
            <w:tcBorders>
              <w:top w:val="double" w:sz="4" w:space="0" w:color="auto"/>
            </w:tcBorders>
            <w:vAlign w:val="center"/>
          </w:tcPr>
          <w:p w14:paraId="6E529CD3" w14:textId="77777777" w:rsidR="00AB4B8B" w:rsidRPr="000D61F9" w:rsidRDefault="00AB4B8B" w:rsidP="000D61F9">
            <w:pPr>
              <w:spacing w:line="276" w:lineRule="auto"/>
              <w:rPr>
                <w:rFonts w:ascii="Cambria" w:hAnsi="Cambria"/>
                <w:sz w:val="20"/>
                <w:szCs w:val="20"/>
              </w:rPr>
            </w:pPr>
          </w:p>
        </w:tc>
        <w:tc>
          <w:tcPr>
            <w:tcW w:w="1299" w:type="pct"/>
            <w:tcBorders>
              <w:top w:val="double" w:sz="4" w:space="0" w:color="auto"/>
            </w:tcBorders>
            <w:vAlign w:val="center"/>
          </w:tcPr>
          <w:p w14:paraId="72573E44" w14:textId="77777777" w:rsidR="00AB4B8B" w:rsidRPr="000D61F9" w:rsidRDefault="00AB4B8B" w:rsidP="000D61F9">
            <w:pPr>
              <w:spacing w:line="276" w:lineRule="auto"/>
              <w:rPr>
                <w:rFonts w:ascii="Cambria" w:hAnsi="Cambria"/>
                <w:sz w:val="20"/>
                <w:szCs w:val="20"/>
              </w:rPr>
            </w:pPr>
          </w:p>
        </w:tc>
      </w:tr>
    </w:tbl>
    <w:p w14:paraId="64FED4D2" w14:textId="3513C890" w:rsidR="00AB4B8B" w:rsidRPr="000D61F9" w:rsidRDefault="00AB4B8B" w:rsidP="004A6BFD">
      <w:pPr>
        <w:pStyle w:val="BodyText"/>
        <w:spacing w:before="171"/>
        <w:ind w:right="2449"/>
        <w:jc w:val="right"/>
        <w:rPr>
          <w:rFonts w:ascii="Cambria" w:hAnsi="Cambria"/>
        </w:rPr>
      </w:pPr>
    </w:p>
    <w:sectPr w:rsidR="00AB4B8B" w:rsidRPr="000D61F9" w:rsidSect="000A5CB5">
      <w:pgSz w:w="11906" w:h="16838" w:code="9"/>
      <w:pgMar w:top="1418" w:right="567" w:bottom="567" w:left="1418"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A896D83"/>
    <w:multiLevelType w:val="hybridMultilevel"/>
    <w:tmpl w:val="F5B6EFEC"/>
    <w:lvl w:ilvl="0" w:tplc="CE68FF78">
      <w:numFmt w:val="bullet"/>
      <w:lvlText w:val="•"/>
      <w:lvlJc w:val="left"/>
      <w:pPr>
        <w:ind w:left="318" w:hanging="163"/>
      </w:pPr>
      <w:rPr>
        <w:rFonts w:ascii="Trebuchet MS" w:eastAsia="Trebuchet MS" w:hAnsi="Trebuchet MS" w:cs="Trebuchet MS" w:hint="default"/>
        <w:b w:val="0"/>
        <w:bCs w:val="0"/>
        <w:i w:val="0"/>
        <w:iCs w:val="0"/>
        <w:w w:val="100"/>
        <w:sz w:val="20"/>
        <w:szCs w:val="20"/>
      </w:rPr>
    </w:lvl>
    <w:lvl w:ilvl="1" w:tplc="46D81D34">
      <w:numFmt w:val="bullet"/>
      <w:lvlText w:val="•"/>
      <w:lvlJc w:val="left"/>
      <w:pPr>
        <w:ind w:left="58" w:hanging="163"/>
      </w:pPr>
      <w:rPr>
        <w:rFonts w:ascii="Trebuchet MS" w:eastAsia="Trebuchet MS" w:hAnsi="Trebuchet MS" w:cs="Trebuchet MS" w:hint="default"/>
        <w:b w:val="0"/>
        <w:bCs w:val="0"/>
        <w:i w:val="0"/>
        <w:iCs w:val="0"/>
        <w:w w:val="100"/>
        <w:sz w:val="20"/>
        <w:szCs w:val="20"/>
      </w:rPr>
    </w:lvl>
    <w:lvl w:ilvl="2" w:tplc="93547F28">
      <w:numFmt w:val="bullet"/>
      <w:lvlText w:val="•"/>
      <w:lvlJc w:val="left"/>
      <w:pPr>
        <w:ind w:left="598" w:hanging="163"/>
      </w:pPr>
      <w:rPr>
        <w:rFonts w:hint="default"/>
      </w:rPr>
    </w:lvl>
    <w:lvl w:ilvl="3" w:tplc="C8B6A45A">
      <w:numFmt w:val="bullet"/>
      <w:lvlText w:val="•"/>
      <w:lvlJc w:val="left"/>
      <w:pPr>
        <w:ind w:left="877" w:hanging="163"/>
      </w:pPr>
      <w:rPr>
        <w:rFonts w:hint="default"/>
      </w:rPr>
    </w:lvl>
    <w:lvl w:ilvl="4" w:tplc="BDA4B6F8">
      <w:numFmt w:val="bullet"/>
      <w:lvlText w:val="•"/>
      <w:lvlJc w:val="left"/>
      <w:pPr>
        <w:ind w:left="1155" w:hanging="163"/>
      </w:pPr>
      <w:rPr>
        <w:rFonts w:hint="default"/>
      </w:rPr>
    </w:lvl>
    <w:lvl w:ilvl="5" w:tplc="C03C3CF2">
      <w:numFmt w:val="bullet"/>
      <w:lvlText w:val="•"/>
      <w:lvlJc w:val="left"/>
      <w:pPr>
        <w:ind w:left="1434" w:hanging="163"/>
      </w:pPr>
      <w:rPr>
        <w:rFonts w:hint="default"/>
      </w:rPr>
    </w:lvl>
    <w:lvl w:ilvl="6" w:tplc="6CD82B56">
      <w:numFmt w:val="bullet"/>
      <w:lvlText w:val="•"/>
      <w:lvlJc w:val="left"/>
      <w:pPr>
        <w:ind w:left="1712" w:hanging="163"/>
      </w:pPr>
      <w:rPr>
        <w:rFonts w:hint="default"/>
      </w:rPr>
    </w:lvl>
    <w:lvl w:ilvl="7" w:tplc="DEA4DA22">
      <w:numFmt w:val="bullet"/>
      <w:lvlText w:val="•"/>
      <w:lvlJc w:val="left"/>
      <w:pPr>
        <w:ind w:left="1991" w:hanging="163"/>
      </w:pPr>
      <w:rPr>
        <w:rFonts w:hint="default"/>
      </w:rPr>
    </w:lvl>
    <w:lvl w:ilvl="8" w:tplc="E16C708C">
      <w:numFmt w:val="bullet"/>
      <w:lvlText w:val="•"/>
      <w:lvlJc w:val="left"/>
      <w:pPr>
        <w:ind w:left="2269" w:hanging="163"/>
      </w:pPr>
      <w:rPr>
        <w:rFonts w:hint="default"/>
      </w:rPr>
    </w:lvl>
  </w:abstractNum>
  <w:num w:numId="1" w16cid:durableId="172178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1F9"/>
    <w:rsid w:val="000A5CB5"/>
    <w:rsid w:val="000D61F9"/>
    <w:rsid w:val="000F4F04"/>
    <w:rsid w:val="002478C0"/>
    <w:rsid w:val="002A5A38"/>
    <w:rsid w:val="002E3C49"/>
    <w:rsid w:val="003B0AFA"/>
    <w:rsid w:val="004A6BFD"/>
    <w:rsid w:val="005E2775"/>
    <w:rsid w:val="006977F1"/>
    <w:rsid w:val="006D43BA"/>
    <w:rsid w:val="00893FCC"/>
    <w:rsid w:val="008A2C15"/>
    <w:rsid w:val="00985D5E"/>
    <w:rsid w:val="00A43D80"/>
    <w:rsid w:val="00AB4B8B"/>
    <w:rsid w:val="00CC0418"/>
    <w:rsid w:val="00CE5CEC"/>
    <w:rsid w:val="00DE5F01"/>
    <w:rsid w:val="00EE7929"/>
    <w:rsid w:val="00FC7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875C4"/>
  <w15:chartTrackingRefBased/>
  <w15:docId w15:val="{7B952079-3245-4116-BDDC-AEAD6145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F9"/>
    <w:pPr>
      <w:widowControl w:val="0"/>
      <w:autoSpaceDE w:val="0"/>
      <w:autoSpaceDN w:val="0"/>
      <w:spacing w:after="0" w:line="240" w:lineRule="auto"/>
    </w:pPr>
    <w:rPr>
      <w:rFonts w:ascii="Trebuchet MS" w:eastAsia="Trebuchet MS" w:hAnsi="Trebuchet MS" w:cs="Trebuchet MS"/>
      <w:kern w:val="0"/>
      <w:lang w:val="ro-RO"/>
      <w14:ligatures w14:val="none"/>
    </w:rPr>
  </w:style>
  <w:style w:type="paragraph" w:styleId="Heading1">
    <w:name w:val="heading 1"/>
    <w:basedOn w:val="Normal"/>
    <w:link w:val="Heading1Char"/>
    <w:uiPriority w:val="9"/>
    <w:qFormat/>
    <w:rsid w:val="000D61F9"/>
    <w:pPr>
      <w:spacing w:before="98"/>
      <w:ind w:left="113" w:right="113"/>
      <w:jc w:val="center"/>
      <w:outlineLvl w:val="0"/>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1F9"/>
    <w:rPr>
      <w:rFonts w:ascii="Trebuchet MS" w:eastAsia="Trebuchet MS" w:hAnsi="Trebuchet MS" w:cs="Trebuchet MS"/>
      <w:b/>
      <w:bCs/>
      <w:kern w:val="0"/>
      <w:sz w:val="21"/>
      <w:szCs w:val="21"/>
      <w14:ligatures w14:val="none"/>
    </w:rPr>
  </w:style>
  <w:style w:type="paragraph" w:styleId="BodyText">
    <w:name w:val="Body Text"/>
    <w:basedOn w:val="Normal"/>
    <w:link w:val="BodyTextChar"/>
    <w:uiPriority w:val="1"/>
    <w:qFormat/>
    <w:rsid w:val="000D61F9"/>
    <w:rPr>
      <w:sz w:val="20"/>
      <w:szCs w:val="20"/>
    </w:rPr>
  </w:style>
  <w:style w:type="character" w:customStyle="1" w:styleId="BodyTextChar">
    <w:name w:val="Body Text Char"/>
    <w:basedOn w:val="DefaultParagraphFont"/>
    <w:link w:val="BodyText"/>
    <w:uiPriority w:val="1"/>
    <w:rsid w:val="000D61F9"/>
    <w:rPr>
      <w:rFonts w:ascii="Trebuchet MS" w:eastAsia="Trebuchet MS" w:hAnsi="Trebuchet MS" w:cs="Trebuchet MS"/>
      <w:kern w:val="0"/>
      <w:sz w:val="20"/>
      <w:szCs w:val="20"/>
      <w14:ligatures w14:val="none"/>
    </w:rPr>
  </w:style>
  <w:style w:type="paragraph" w:customStyle="1" w:styleId="TableParagraph">
    <w:name w:val="Table Paragraph"/>
    <w:basedOn w:val="Normal"/>
    <w:uiPriority w:val="1"/>
    <w:qFormat/>
    <w:rsid w:val="000D61F9"/>
    <w:pPr>
      <w:spacing w:before="2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344</Words>
  <Characters>1962</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Picioraga</dc:creator>
  <cp:keywords/>
  <dc:description/>
  <cp:lastModifiedBy>Popa Ruxandra</cp:lastModifiedBy>
  <cp:revision>6</cp:revision>
  <dcterms:created xsi:type="dcterms:W3CDTF">2023-10-05T14:29:00Z</dcterms:created>
  <dcterms:modified xsi:type="dcterms:W3CDTF">2024-03-28T10:02:00Z</dcterms:modified>
</cp:coreProperties>
</file>